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c>
          <w:tcPr>
            <w:tcW w:type="dxa" w:w="3515"/>
            <w:vAlign w:val="top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972000" cy="104676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ner_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10467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color w:val="101010"/>
                <w:sz w:val="20"/>
              </w:rPr>
              <w:t>II УСЕБЕЛАРУСКІ ФЕСТЫВАЛЬ НАРОДНАГА МАСТАЦТВА “БЕЛАРУСЬ — МАЯ ПЕСНЯ”</w:t>
            </w:r>
          </w:p>
          <w:p>
            <w:pPr>
              <w:spacing w:before="8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0000" cy="152830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5283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top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80000" cy="114967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ner_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1496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560" w:after="760" w:line="240" w:lineRule="auto"/>
        <w:jc w:val="center"/>
      </w:pPr>
      <w:r>
        <w:rPr>
          <w:rFonts w:ascii="Times New Roman" w:hAnsi="Times New Roman"/>
          <w:b/>
          <w:color w:val="C82828"/>
          <w:sz w:val="72"/>
          <w:spacing w:val="40"/>
        </w:rPr>
        <w:t>ГАНАРОВАЯ ГРАМАТА</w:t>
      </w:r>
    </w:p>
    <w:p>
      <w:pPr>
        <w:spacing w:before="0" w:after="760" w:line="240" w:lineRule="auto"/>
        <w:jc w:val="center"/>
      </w:pPr>
      <w:r>
        <w:rPr>
          <w:rFonts w:ascii="Arial" w:hAnsi="Arial"/>
          <w:b/>
          <w:color w:val="2E4A2E"/>
          <w:sz w:val="28"/>
          <w:spacing w:val="20"/>
        </w:rPr>
        <w:t>УЗНАГАРОДЖВАЕЦЦА</w:t>
      </w:r>
    </w:p>
    <w:p>
      <w:pPr>
        <w:spacing w:before="0" w:after="160" w:line="240" w:lineRule="auto"/>
        <w:jc w:val="center"/>
      </w:pPr>
      <w:r>
        <w:rPr>
          <w:rFonts w:ascii="Arial" w:hAnsi="Arial"/>
          <w:b/>
          <w:color w:val="101010"/>
          <w:sz w:val="48"/>
        </w:rPr>
        <w:t>ТАРАСЮК МІКАЛАЙ</w:t>
      </w:r>
    </w:p>
    <w:p>
      <w:pPr>
        <w:spacing w:before="0" w:after="560" w:line="240" w:lineRule="auto"/>
        <w:jc w:val="center"/>
      </w:pPr>
      <w:r>
        <w:rPr>
          <w:rFonts w:ascii="Arial" w:hAnsi="Arial"/>
          <w:b w:val="0"/>
          <w:color w:val="101010"/>
          <w:sz w:val="36"/>
        </w:rPr>
        <w:t>(Пружанскі раён)</w:t>
      </w:r>
    </w:p>
    <w:p>
      <w:pPr>
        <w:spacing w:before="0" w:after="160" w:line="240" w:lineRule="auto"/>
        <w:jc w:val="center"/>
      </w:pPr>
      <w:r>
        <w:rPr>
          <w:rFonts w:ascii="Arial" w:hAnsi="Arial"/>
          <w:b/>
          <w:color w:val="101010"/>
          <w:sz w:val="20"/>
        </w:rPr>
        <w:t>ЗА ЎДЗЕЛ У АБЛАСНОЙ</w:t>
      </w:r>
    </w:p>
    <w:p>
      <w:pPr>
        <w:spacing w:before="0" w:after="80" w:line="240" w:lineRule="auto"/>
        <w:jc w:val="center"/>
      </w:pPr>
      <w:r>
        <w:rPr>
          <w:rFonts w:ascii="Arial" w:hAnsi="Arial"/>
          <w:b/>
          <w:color w:val="101010"/>
          <w:sz w:val="20"/>
        </w:rPr>
        <w:t>ВЫСТАЎЦЫ НАРОДНАЙ ТВОРЧАСЦІ</w:t>
      </w:r>
    </w:p>
    <w:p>
      <w:pPr>
        <w:spacing w:before="0" w:after="360" w:line="240" w:lineRule="auto"/>
        <w:jc w:val="center"/>
      </w:pPr>
      <w:r>
        <w:rPr>
          <w:rFonts w:ascii="Arial" w:hAnsi="Arial"/>
          <w:b w:val="0"/>
          <w:color w:val="101010"/>
          <w:sz w:val="24"/>
        </w:rPr>
        <w:t>“Фарбы зямлі палескай”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/>
            </w:pPr>
          </w:p>
        </w:tc>
        <w:tc>
          <w:tcPr>
            <w:tcW w:type="dxa" w:w="3515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0000" cy="12532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l_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532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>АРГКАМІТЭТ</w:t>
            </w:r>
          </w:p>
        </w:tc>
      </w:tr>
    </w:tbl>
    <w:p>
      <w:pPr>
        <w:spacing w:before="2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696000" cy="6458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_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6458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80" w:line="240" w:lineRule="auto"/>
        <w:jc w:val="center"/>
      </w:pPr>
      <w:r>
        <w:rPr>
          <w:rFonts w:ascii="Times New Roman" w:hAnsi="Times New Roman"/>
          <w:b/>
          <w:color w:val="C82828"/>
          <w:sz w:val="18"/>
        </w:rPr>
        <w:t>БРЭСТ 2005</w:t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696000" cy="125762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_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12576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454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