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80"/>
        <w:ind w:firstLine="0"/>
        <w:jc w:val="center"/>
      </w:pPr>
      <w:r>
        <w:rPr>
          <w:sz w:val="76"/>
          <w:spacing w:val="20"/>
        </w:rPr>
        <w:t>ДИПЛОМЪ.</w:t>
      </w:r>
    </w:p>
    <w:tbl>
      <w:tblPr>
        <w:tblW w:type="auto" w:w="0"/>
        <w:tblLook w:firstColumn="1" w:firstRow="1" w:lastColumn="0" w:lastRow="0" w:noHBand="0" w:noVBand="1" w:val="04A0"/>
        <w:tblBorders>
          <w:top w:val="nil"/>
          <w:left w:val="nil"/>
          <w:bottom w:val="nil"/>
          <w:right w:val="nil"/>
          <w:insideH w:val="nil"/>
          <w:insideV w:val="nil"/>
        </w:tblBorders>
        <w:tblLayout w:type="fixed"/>
      </w:tblPr>
      <w:tblGrid>
        <w:gridCol w:w="942"/>
        <w:gridCol w:w="8583"/>
        <w:gridCol w:w="396"/>
      </w:tblGrid>
      <w:tr>
        <w:tc>
          <w:tcPr>
            <w:tcW w:type="dxa" w:w="942"/>
          </w:tcPr>
          <w:p>
            <w:pPr>
              <w:spacing w:before="4000" w:after="0"/>
              <w:ind w:firstLine="0"/>
              <w:jc w:val="left"/>
            </w:pPr>
            <w:r>
              <w:drawing>
                <wp:inline xmlns:a="http://schemas.openxmlformats.org/drawingml/2006/main" xmlns:pic="http://schemas.openxmlformats.org/drawingml/2006/picture">
                  <wp:extent cx="460994" cy="1455771"/>
                  <wp:docPr id="1" name="Picture 1"/>
                  <wp:cNvGraphicFramePr>
                    <a:graphicFrameLocks noChangeAspect="1"/>
                  </wp:cNvGraphicFramePr>
                  <a:graphic>
                    <a:graphicData uri="http://schemas.openxmlformats.org/drawingml/2006/picture">
                      <pic:pic>
                        <pic:nvPicPr>
                          <pic:cNvPr id="0" name="margin_no.png"/>
                          <pic:cNvPicPr/>
                        </pic:nvPicPr>
                        <pic:blipFill>
                          <a:blip r:embed="rId9"/>
                          <a:stretch>
                            <a:fillRect/>
                          </a:stretch>
                        </pic:blipFill>
                        <pic:spPr>
                          <a:xfrm>
                            <a:off x="0" y="0"/>
                            <a:ext cx="460994" cy="1455771"/>
                          </a:xfrm>
                          <a:prstGeom prst="rect"/>
                        </pic:spPr>
                      </pic:pic>
                    </a:graphicData>
                  </a:graphic>
                </wp:inline>
              </w:drawing>
            </w:r>
          </w:p>
        </w:tc>
        <w:tc>
          <w:tcPr>
            <w:tcW w:type="dxa" w:w="8583"/>
          </w:tcPr>
          <w:p>
            <w:pPr>
              <w:spacing w:before="0" w:after="0" w:lineRule="exact" w:line="284"/>
              <w:ind w:firstLine="737"/>
              <w:jc w:val="both"/>
            </w:pPr>
            <w:r>
              <w:rPr>
                <w:sz w:val="23"/>
              </w:rPr>
              <w:t xml:space="preserve">Предъявитель сего, </w:t>
            </w:r>
            <w:r>
              <w:rPr>
                <w:sz w:val="23"/>
                <w:spacing w:val="30"/>
              </w:rPr>
              <w:t>Альфредъ Яновичъ Бирзнѣкъ</w:t>
            </w:r>
            <w:r>
              <w:rPr>
                <w:sz w:val="23"/>
              </w:rPr>
              <w:t>, вѣроисповѣданія евангелическо-лютеранскаго, изъ крестьянъ, состоя студентомъ Юридическаго факультета ИМПЕРАТОРСКАГО Московскаго Университета, подвергался въ 1908, въ 1909, въ 1910 и въ 1911 годахъ установленнымъ полукурсовымъ испытаніямъ и, по зачетѣ ему факультетомъ опредѣленнаго Уставомъ числа полугодій, былъ допущенъ весною 1912 года, согласно его прошенію, къ испытаніямъ въ Юридической Испытательной Комиссіи при семъ Университетѣ, каковыя испытанія и выдержалъ.</w:t>
            </w:r>
          </w:p>
          <w:p>
            <w:pPr>
              <w:spacing w:before="200" w:after="0" w:lineRule="exact" w:line="284"/>
              <w:ind w:firstLine="737"/>
              <w:jc w:val="both"/>
            </w:pPr>
            <w:r>
              <w:rPr>
                <w:sz w:val="23"/>
              </w:rPr>
              <w:t>На означенныхъ испытаніяхъ имъ были получены слѣдующія отмѣтки:</w:t>
            </w:r>
          </w:p>
          <w:p>
            <w:pPr>
              <w:spacing w:before="60" w:after="0" w:lineRule="exact" w:line="284"/>
              <w:ind w:firstLine="737"/>
              <w:jc w:val="both"/>
            </w:pPr>
            <w:r>
              <w:rPr>
                <w:sz w:val="23"/>
              </w:rPr>
              <w:t xml:space="preserve">1) На испытаніяхъ первой половины университетскаго курса: по энциклопедіи права </w:t>
            </w:r>
            <w:r>
              <w:rPr>
                <w:i/>
                <w:sz w:val="23"/>
              </w:rPr>
              <w:t>весьма удовлетворительно</w:t>
            </w:r>
            <w:r>
              <w:rPr>
                <w:sz w:val="23"/>
              </w:rPr>
              <w:t xml:space="preserve">, по исторіи римскаго права </w:t>
            </w:r>
            <w:r>
              <w:rPr>
                <w:i/>
                <w:sz w:val="23"/>
              </w:rPr>
              <w:t>весьма удовлетворительно,</w:t>
            </w:r>
            <w:r>
              <w:rPr>
                <w:sz w:val="23"/>
              </w:rPr>
              <w:t xml:space="preserve"> по исторіи русскаго права </w:t>
            </w:r>
            <w:r>
              <w:rPr>
                <w:i/>
                <w:sz w:val="23"/>
              </w:rPr>
              <w:t>весьма удовлетворительно</w:t>
            </w:r>
            <w:r>
              <w:rPr>
                <w:sz w:val="23"/>
              </w:rPr>
              <w:t xml:space="preserve">, по исторіи философіи права </w:t>
            </w:r>
            <w:r>
              <w:rPr>
                <w:i/>
                <w:sz w:val="23"/>
              </w:rPr>
              <w:t>удовлетворительно</w:t>
            </w:r>
            <w:r>
              <w:rPr>
                <w:sz w:val="23"/>
              </w:rPr>
              <w:t xml:space="preserve">, по политической экономіи </w:t>
            </w:r>
            <w:r>
              <w:rPr>
                <w:i/>
                <w:sz w:val="23"/>
              </w:rPr>
              <w:t>весьма удовлетворительно,</w:t>
            </w:r>
            <w:r>
              <w:rPr>
                <w:sz w:val="23"/>
              </w:rPr>
              <w:t xml:space="preserve"> по статистикѣ </w:t>
            </w:r>
            <w:r>
              <w:rPr>
                <w:i/>
                <w:sz w:val="23"/>
              </w:rPr>
              <w:t>весьма удовлетворительно,</w:t>
            </w:r>
            <w:r>
              <w:rPr>
                <w:sz w:val="23"/>
              </w:rPr>
              <w:t xml:space="preserve"> по государственному праву </w:t>
            </w:r>
            <w:r>
              <w:rPr>
                <w:i/>
                <w:sz w:val="23"/>
              </w:rPr>
              <w:t>весьма удовлетворительно</w:t>
            </w:r>
            <w:r>
              <w:rPr>
                <w:sz w:val="23"/>
              </w:rPr>
              <w:t xml:space="preserve">, по церковному праву </w:t>
            </w:r>
            <w:r>
              <w:rPr>
                <w:i/>
                <w:sz w:val="23"/>
              </w:rPr>
              <w:t>весьма удовлетворительно.</w:t>
            </w:r>
          </w:p>
          <w:p>
            <w:pPr>
              <w:spacing w:before="200" w:after="0" w:lineRule="exact" w:line="284"/>
              <w:ind w:firstLine="737"/>
              <w:jc w:val="both"/>
            </w:pPr>
            <w:r>
              <w:rPr>
                <w:sz w:val="23"/>
              </w:rPr>
              <w:t xml:space="preserve">По мѣстному гражданскому праву </w:t>
            </w:r>
            <w:r>
              <w:rPr>
                <w:i/>
                <w:sz w:val="23"/>
              </w:rPr>
              <w:t>весьма удовлетворительно</w:t>
            </w:r>
            <w:r>
              <w:rPr>
                <w:sz w:val="23"/>
              </w:rPr>
              <w:t xml:space="preserve">, по судебной медицинѣ </w:t>
            </w:r>
            <w:r>
              <w:rPr>
                <w:i/>
                <w:sz w:val="23"/>
              </w:rPr>
              <w:t>весьма удовлетворительно.</w:t>
            </w:r>
          </w:p>
          <w:p>
            <w:pPr>
              <w:spacing w:before="200" w:after="0" w:lineRule="exact" w:line="284"/>
              <w:ind w:firstLine="737"/>
              <w:jc w:val="both"/>
            </w:pPr>
            <w:r>
              <w:rPr>
                <w:sz w:val="23"/>
              </w:rPr>
              <w:t xml:space="preserve">2) На испытаніяхъ въ Комиссіи: по уголовному праву </w:t>
            </w:r>
            <w:r>
              <w:rPr>
                <w:i/>
                <w:sz w:val="23"/>
              </w:rPr>
              <w:t>весьма удовлетворительно,</w:t>
            </w:r>
            <w:r>
              <w:rPr>
                <w:sz w:val="23"/>
              </w:rPr>
              <w:t xml:space="preserve"> по уголовному процессу </w:t>
            </w:r>
            <w:r>
              <w:rPr>
                <w:i/>
                <w:sz w:val="23"/>
              </w:rPr>
              <w:t>удовлетворительно</w:t>
            </w:r>
            <w:r>
              <w:rPr>
                <w:sz w:val="23"/>
              </w:rPr>
              <w:t xml:space="preserve">, по гражданскому праву </w:t>
            </w:r>
            <w:r>
              <w:rPr>
                <w:i/>
                <w:sz w:val="23"/>
              </w:rPr>
              <w:t>весьма удовлетворительно</w:t>
            </w:r>
            <w:r>
              <w:rPr>
                <w:sz w:val="23"/>
              </w:rPr>
              <w:t xml:space="preserve">, по гражданскому процессу </w:t>
            </w:r>
            <w:r>
              <w:rPr>
                <w:i/>
                <w:sz w:val="23"/>
              </w:rPr>
              <w:t>весьма удовлетворительно,</w:t>
            </w:r>
            <w:r>
              <w:rPr>
                <w:sz w:val="23"/>
              </w:rPr>
              <w:t xml:space="preserve"> по римскому праву </w:t>
            </w:r>
            <w:r>
              <w:rPr>
                <w:i/>
                <w:sz w:val="23"/>
              </w:rPr>
              <w:t>весьма удовлетворительно</w:t>
            </w:r>
            <w:r>
              <w:rPr>
                <w:sz w:val="23"/>
              </w:rPr>
              <w:t xml:space="preserve">, по международному праву </w:t>
            </w:r>
            <w:r>
              <w:rPr>
                <w:i/>
                <w:sz w:val="23"/>
              </w:rPr>
              <w:t>удовлетворительно</w:t>
            </w:r>
            <w:r>
              <w:rPr>
                <w:sz w:val="23"/>
              </w:rPr>
              <w:t xml:space="preserve">, по торговому праву </w:t>
            </w:r>
            <w:r>
              <w:rPr>
                <w:i/>
                <w:sz w:val="23"/>
              </w:rPr>
              <w:t>весьма удовлетворительно,</w:t>
            </w:r>
            <w:r>
              <w:rPr>
                <w:sz w:val="23"/>
              </w:rPr>
              <w:t xml:space="preserve"> по финансовому праву </w:t>
            </w:r>
            <w:r>
              <w:rPr>
                <w:i/>
                <w:sz w:val="23"/>
              </w:rPr>
              <w:t>весьма удовлетворительно</w:t>
            </w:r>
            <w:r>
              <w:rPr>
                <w:sz w:val="23"/>
              </w:rPr>
              <w:t xml:space="preserve">, по административному праву </w:t>
            </w:r>
            <w:r>
              <w:rPr>
                <w:i/>
                <w:sz w:val="23"/>
              </w:rPr>
              <w:t>весьма удовлетворительно.</w:t>
            </w:r>
          </w:p>
          <w:p>
            <w:pPr>
              <w:spacing w:before="200" w:after="0" w:lineRule="exact" w:line="284"/>
              <w:ind w:firstLine="737"/>
              <w:jc w:val="both"/>
            </w:pPr>
            <w:r>
              <w:rPr>
                <w:sz w:val="23"/>
              </w:rPr>
              <w:t xml:space="preserve">По сему и на основаніи ст. 81 Общаго Устава ИМПЕРАТОРСКИХЪ Россійскихъ Университетовъ 23 Августа 1884 года и по одобреніи представленнаго сочиненія, г. </w:t>
            </w:r>
            <w:r>
              <w:rPr>
                <w:sz w:val="23"/>
                <w:spacing w:val="30"/>
              </w:rPr>
              <w:t>Бирзнѣкъ</w:t>
            </w:r>
            <w:r>
              <w:rPr>
                <w:sz w:val="23"/>
              </w:rPr>
              <w:t xml:space="preserve">, въ засѣданіи Юридической Испытательной Комиссіи, 1 Іюня 1912 года, удостоенъ диплома </w:t>
            </w:r>
            <w:r>
              <w:rPr>
                <w:b/>
                <w:sz w:val="23"/>
              </w:rPr>
              <w:t>первой степени</w:t>
            </w:r>
            <w:r>
              <w:rPr>
                <w:sz w:val="23"/>
              </w:rPr>
              <w:t xml:space="preserve">, со всѣми правами и преимуществами, поименованными въ ст. 92 Устава и въ V п. ВЫСОЧАЙШЕ утвержденнаго въ 23 день Августа 1884 г. мнѣнія Государственнаго Совѣта. Въ удостовѣреніе сего и данъ сей дипломъ г. </w:t>
            </w:r>
            <w:r>
              <w:rPr>
                <w:sz w:val="23"/>
                <w:spacing w:val="30"/>
              </w:rPr>
              <w:t>Бирзнѣку</w:t>
            </w:r>
            <w:r>
              <w:rPr>
                <w:sz w:val="23"/>
              </w:rPr>
              <w:t>, за надлежащею подписью и съ приложеніемъ печати Управленія Московскаго Учебнаго Округа,</w:t>
            </w:r>
          </w:p>
          <w:p>
            <w:pPr>
              <w:spacing w:before="0" w:after="0" w:lineRule="exact" w:line="284"/>
              <w:ind w:firstLine="737"/>
              <w:jc w:val="left"/>
            </w:pPr>
            <w:r>
              <w:rPr>
                <w:sz w:val="23"/>
              </w:rPr>
              <w:t>Городъ Москва, Апрѣля 20 дня 1913 года.</w:t>
            </w:r>
          </w:p>
        </w:tc>
        <w:tc>
          <w:tcPr>
            <w:tcW w:type="dxa" w:w="396"/>
          </w:tcPr>
          <w:p/>
        </w:tc>
      </w:tr>
    </w:tbl>
    <w:tbl>
      <w:tblPr>
        <w:tblW w:type="auto" w:w="0"/>
        <w:tblLook w:firstColumn="1" w:firstRow="1" w:lastColumn="0" w:lastRow="0" w:noHBand="0" w:noVBand="1" w:val="04A0"/>
        <w:tblBorders>
          <w:top w:val="nil"/>
          <w:left w:val="nil"/>
          <w:bottom w:val="nil"/>
          <w:right w:val="nil"/>
          <w:insideH w:val="nil"/>
          <w:insideV w:val="nil"/>
        </w:tblBorders>
        <w:tblLayout w:type="fixed"/>
      </w:tblPr>
      <w:tblGrid>
        <w:gridCol w:w="2041"/>
        <w:gridCol w:w="4799"/>
        <w:gridCol w:w="3082"/>
      </w:tblGrid>
      <w:tr>
        <w:tc>
          <w:tcPr>
            <w:tcW w:type="dxa" w:w="2041"/>
          </w:tcPr>
          <w:p>
            <w:pPr>
              <w:spacing w:before="0" w:after="0"/>
              <w:ind w:firstLine="0"/>
              <w:jc w:val="left"/>
            </w:pPr>
          </w:p>
        </w:tc>
        <w:tc>
          <w:tcPr>
            <w:tcW w:type="dxa" w:w="4799"/>
            <w:vAlign w:val="center"/>
          </w:tcPr>
          <w:p>
            <w:pPr>
              <w:spacing w:before="400" w:after="0"/>
              <w:ind w:firstLine="0"/>
              <w:jc w:val="right"/>
            </w:pPr>
            <w:r>
              <w:rPr>
                <w:i/>
                <w:sz w:val="22"/>
              </w:rPr>
              <w:t>Попечитель Московскаго Учебнаго Округа</w:t>
            </w:r>
          </w:p>
        </w:tc>
        <w:tc>
          <w:tcPr>
            <w:tcW w:type="dxa" w:w="3082"/>
            <w:vAlign w:val="center"/>
          </w:tcPr>
          <w:p>
            <w:pPr>
              <w:spacing w:before="400" w:after="0"/>
              <w:ind w:firstLine="0"/>
              <w:jc w:val="left"/>
            </w:pPr>
            <w:r>
              <w:drawing>
                <wp:inline xmlns:a="http://schemas.openxmlformats.org/drawingml/2006/main" xmlns:pic="http://schemas.openxmlformats.org/drawingml/2006/picture">
                  <wp:extent cx="1819713" cy="389523"/>
                  <wp:docPr id="2" name="Picture 2"/>
                  <wp:cNvGraphicFramePr>
                    <a:graphicFrameLocks noChangeAspect="1"/>
                  </wp:cNvGraphicFramePr>
                  <a:graphic>
                    <a:graphicData uri="http://schemas.openxmlformats.org/drawingml/2006/picture">
                      <pic:pic>
                        <pic:nvPicPr>
                          <pic:cNvPr id="0" name="sig_1.png"/>
                          <pic:cNvPicPr/>
                        </pic:nvPicPr>
                        <pic:blipFill>
                          <a:blip r:embed="rId10"/>
                          <a:stretch>
                            <a:fillRect/>
                          </a:stretch>
                        </pic:blipFill>
                        <pic:spPr>
                          <a:xfrm>
                            <a:off x="0" y="0"/>
                            <a:ext cx="1819713" cy="389523"/>
                          </a:xfrm>
                          <a:prstGeom prst="rect"/>
                        </pic:spPr>
                      </pic:pic>
                    </a:graphicData>
                  </a:graphic>
                </wp:inline>
              </w:drawing>
            </w:r>
          </w:p>
        </w:tc>
      </w:tr>
      <w:tr>
        <w:tc>
          <w:tcPr>
            <w:tcW w:type="dxa" w:w="2041"/>
            <w:vMerge w:val="restart"/>
          </w:tcPr>
          <w:p>
            <w:pPr>
              <w:spacing w:before="120" w:after="0"/>
              <w:ind w:firstLine="0"/>
              <w:jc w:val="left"/>
            </w:pPr>
            <w:r>
              <w:drawing>
                <wp:inline xmlns:a="http://schemas.openxmlformats.org/drawingml/2006/main" xmlns:pic="http://schemas.openxmlformats.org/drawingml/2006/picture">
                  <wp:extent cx="1080000" cy="1285953"/>
                  <wp:docPr id="5" name="Picture 5"/>
                  <wp:cNvGraphicFramePr>
                    <a:graphicFrameLocks noChangeAspect="1"/>
                  </wp:cNvGraphicFramePr>
                  <a:graphic>
                    <a:graphicData uri="http://schemas.openxmlformats.org/drawingml/2006/picture">
                      <pic:pic>
                        <pic:nvPicPr>
                          <pic:cNvPr id="0" name="seal_1.png"/>
                          <pic:cNvPicPr/>
                        </pic:nvPicPr>
                        <pic:blipFill>
                          <a:blip r:embed="rId13"/>
                          <a:stretch>
                            <a:fillRect/>
                          </a:stretch>
                        </pic:blipFill>
                        <pic:spPr>
                          <a:xfrm>
                            <a:off x="0" y="0"/>
                            <a:ext cx="1080000" cy="1285953"/>
                          </a:xfrm>
                          <a:prstGeom prst="rect"/>
                        </pic:spPr>
                      </pic:pic>
                    </a:graphicData>
                  </a:graphic>
                </wp:inline>
              </w:drawing>
            </w:r>
          </w:p>
        </w:tc>
        <w:tc>
          <w:tcPr>
            <w:tcW w:type="dxa" w:w="4799"/>
            <w:vAlign w:val="center"/>
          </w:tcPr>
          <w:p>
            <w:pPr>
              <w:spacing w:before="160" w:after="0"/>
              <w:ind w:firstLine="0"/>
              <w:jc w:val="right"/>
            </w:pPr>
            <w:r>
              <w:rPr>
                <w:i/>
                <w:sz w:val="22"/>
              </w:rPr>
              <w:t>Предс</w:t>
            </w:r>
            <w:r>
              <w:rPr>
                <w:rFonts w:ascii="DejaVu Serif" w:hAnsi="DejaVu Serif" w:cs="DejaVu Serif" w:eastAsia="DejaVu Serif"/>
                <w:i/>
                <w:sz w:val="22"/>
              </w:rPr>
              <w:t>ѣ</w:t>
            </w:r>
            <w:r>
              <w:rPr>
                <w:i/>
                <w:sz w:val="22"/>
              </w:rPr>
              <w:t>датель Юридической</w:t>
            </w:r>
            <w:r>
              <w:br/>
            </w:r>
            <w:r>
              <w:rPr>
                <w:i/>
                <w:sz w:val="22"/>
              </w:rPr>
              <w:t>Испытательной Комиссіи</w:t>
            </w:r>
          </w:p>
        </w:tc>
        <w:tc>
          <w:tcPr>
            <w:tcW w:type="dxa" w:w="3082"/>
            <w:vAlign w:val="center"/>
          </w:tcPr>
          <w:p>
            <w:pPr>
              <w:spacing w:before="160" w:after="0"/>
              <w:ind w:firstLine="0"/>
              <w:jc w:val="left"/>
            </w:pPr>
            <w:r>
              <w:drawing>
                <wp:inline xmlns:a="http://schemas.openxmlformats.org/drawingml/2006/main" xmlns:pic="http://schemas.openxmlformats.org/drawingml/2006/picture">
                  <wp:extent cx="1819713" cy="359610"/>
                  <wp:docPr id="3" name="Picture 3"/>
                  <wp:cNvGraphicFramePr>
                    <a:graphicFrameLocks noChangeAspect="1"/>
                  </wp:cNvGraphicFramePr>
                  <a:graphic>
                    <a:graphicData uri="http://schemas.openxmlformats.org/drawingml/2006/picture">
                      <pic:pic>
                        <pic:nvPicPr>
                          <pic:cNvPr id="0" name="sig_2.png"/>
                          <pic:cNvPicPr/>
                        </pic:nvPicPr>
                        <pic:blipFill>
                          <a:blip r:embed="rId11"/>
                          <a:stretch>
                            <a:fillRect/>
                          </a:stretch>
                        </pic:blipFill>
                        <pic:spPr>
                          <a:xfrm>
                            <a:off x="0" y="0"/>
                            <a:ext cx="1819713" cy="359610"/>
                          </a:xfrm>
                          <a:prstGeom prst="rect"/>
                        </pic:spPr>
                      </pic:pic>
                    </a:graphicData>
                  </a:graphic>
                </wp:inline>
              </w:drawing>
            </w:r>
          </w:p>
        </w:tc>
      </w:tr>
      <w:tr>
        <w:tc>
          <w:tcPr>
            <w:tcW w:type="dxa" w:w="2041"/>
            <w:vMerge/>
          </w:tcPr>
          <w:p/>
        </w:tc>
        <w:tc>
          <w:tcPr>
            <w:tcW w:type="dxa" w:w="4799"/>
            <w:vAlign w:val="center"/>
          </w:tcPr>
          <w:p>
            <w:pPr>
              <w:spacing w:before="160" w:after="0"/>
              <w:ind w:firstLine="0"/>
              <w:jc w:val="right"/>
            </w:pPr>
            <w:r>
              <w:rPr>
                <w:i/>
                <w:sz w:val="22"/>
              </w:rPr>
              <w:t>Правитель Канцеляріи</w:t>
            </w:r>
          </w:p>
        </w:tc>
        <w:tc>
          <w:tcPr>
            <w:tcW w:type="dxa" w:w="3082"/>
            <w:vAlign w:val="center"/>
          </w:tcPr>
          <w:p>
            <w:pPr>
              <w:spacing w:before="160" w:after="0"/>
              <w:ind w:firstLine="0"/>
              <w:jc w:val="left"/>
            </w:pPr>
            <w:r>
              <w:drawing>
                <wp:inline xmlns:a="http://schemas.openxmlformats.org/drawingml/2006/main" xmlns:pic="http://schemas.openxmlformats.org/drawingml/2006/picture">
                  <wp:extent cx="1759056" cy="464195"/>
                  <wp:docPr id="4" name="Picture 4"/>
                  <wp:cNvGraphicFramePr>
                    <a:graphicFrameLocks noChangeAspect="1"/>
                  </wp:cNvGraphicFramePr>
                  <a:graphic>
                    <a:graphicData uri="http://schemas.openxmlformats.org/drawingml/2006/picture">
                      <pic:pic>
                        <pic:nvPicPr>
                          <pic:cNvPr id="0" name="sig_3.png"/>
                          <pic:cNvPicPr/>
                        </pic:nvPicPr>
                        <pic:blipFill>
                          <a:blip r:embed="rId12"/>
                          <a:stretch>
                            <a:fillRect/>
                          </a:stretch>
                        </pic:blipFill>
                        <pic:spPr>
                          <a:xfrm>
                            <a:off x="0" y="0"/>
                            <a:ext cx="1759056" cy="464195"/>
                          </a:xfrm>
                          <a:prstGeom prst="rect"/>
                        </pic:spPr>
                      </pic:pic>
                    </a:graphicData>
                  </a:graphic>
                </wp:inline>
              </w:drawing>
            </w:r>
          </w:p>
        </w:tc>
      </w:tr>
    </w:tbl>
    <w:sectPr w:rsidR="00FC693F" w:rsidRPr="0006063C" w:rsidSect="00034616">
      <w:pgSz w:w="11339" w:h="19106"/>
      <w:pgMar w:top="1474" w:right="850" w:bottom="283" w:left="56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